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776B5C44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 xml:space="preserve">For Immediate Release: </w:t>
      </w:r>
      <w:r w:rsidR="001F0ED8" w:rsidRPr="001F0ED8">
        <w:rPr>
          <w:rFonts w:ascii="Arial" w:hAnsi="Arial" w:cs="Arial"/>
          <w:b/>
          <w:bCs/>
          <w:color w:val="000000" w:themeColor="text1"/>
        </w:rPr>
        <w:t>April 202</w:t>
      </w:r>
      <w:r w:rsidR="001F0ED8" w:rsidRPr="00B351CE">
        <w:rPr>
          <w:rFonts w:ascii="Arial" w:hAnsi="Arial" w:cs="Arial"/>
          <w:b/>
          <w:bCs/>
          <w:color w:val="000000" w:themeColor="text1"/>
        </w:rPr>
        <w:t>6</w:t>
      </w:r>
    </w:p>
    <w:p w14:paraId="369FD7E6" w14:textId="2754D2AF" w:rsidR="00004921" w:rsidRDefault="00004921" w:rsidP="001F0ED8">
      <w:pPr>
        <w:pStyle w:val="BasicParagraph"/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9900B6" w14:textId="32DC447F" w:rsidR="007B5A1F" w:rsidRDefault="00FC44D0" w:rsidP="00BF3EC3">
      <w:pPr>
        <w:pStyle w:val="BasicParagraph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D68083D" wp14:editId="3B1E2813">
            <wp:simplePos x="0" y="0"/>
            <wp:positionH relativeFrom="column">
              <wp:posOffset>4371975</wp:posOffset>
            </wp:positionH>
            <wp:positionV relativeFrom="paragraph">
              <wp:posOffset>107950</wp:posOffset>
            </wp:positionV>
            <wp:extent cx="2019300" cy="2019300"/>
            <wp:effectExtent l="0" t="0" r="0" b="0"/>
            <wp:wrapNone/>
            <wp:docPr id="4949153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15371" name="Picture 4949153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FA60B0" wp14:editId="7AEB70F6">
            <wp:simplePos x="0" y="0"/>
            <wp:positionH relativeFrom="margin">
              <wp:posOffset>123825</wp:posOffset>
            </wp:positionH>
            <wp:positionV relativeFrom="paragraph">
              <wp:posOffset>184150</wp:posOffset>
            </wp:positionV>
            <wp:extent cx="1905000" cy="1905000"/>
            <wp:effectExtent l="0" t="0" r="0" b="0"/>
            <wp:wrapNone/>
            <wp:docPr id="2607835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83517" name="Picture 2607835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ED8"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878BF4" wp14:editId="11059B7C">
            <wp:simplePos x="0" y="0"/>
            <wp:positionH relativeFrom="column">
              <wp:posOffset>2133600</wp:posOffset>
            </wp:positionH>
            <wp:positionV relativeFrom="paragraph">
              <wp:posOffset>12700</wp:posOffset>
            </wp:positionV>
            <wp:extent cx="2247900" cy="2247900"/>
            <wp:effectExtent l="0" t="0" r="0" b="0"/>
            <wp:wrapNone/>
            <wp:docPr id="194933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4966" name="Picture 19493349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1C1" w:rsidRPr="005E022F">
        <w:rPr>
          <w:rFonts w:ascii="Arial" w:hAnsi="Arial" w:cs="Arial"/>
          <w:b/>
          <w:color w:val="000000" w:themeColor="text1"/>
          <w:sz w:val="28"/>
          <w:szCs w:val="28"/>
        </w:rPr>
        <w:t>NEW!</w:t>
      </w:r>
      <w:r w:rsidR="00912554" w:rsidRPr="005E022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86958" w:rsidRPr="005E022F">
        <w:rPr>
          <w:rFonts w:ascii="Arial" w:hAnsi="Arial" w:cs="Arial"/>
          <w:b/>
          <w:color w:val="000000" w:themeColor="text1"/>
          <w:sz w:val="28"/>
          <w:szCs w:val="28"/>
        </w:rPr>
        <w:t>Reedy</w:t>
      </w:r>
      <w:r w:rsidR="005509B1" w:rsidRPr="005E022F">
        <w:rPr>
          <w:rFonts w:ascii="Arial" w:hAnsi="Arial" w:cs="Arial"/>
          <w:b/>
          <w:color w:val="000000" w:themeColor="text1"/>
          <w:sz w:val="28"/>
          <w:szCs w:val="28"/>
        </w:rPr>
        <w:t xml:space="preserve"> Power</w:t>
      </w:r>
      <w:r w:rsidR="00086958" w:rsidRPr="005E022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333F6">
        <w:rPr>
          <w:rFonts w:ascii="Arial" w:hAnsi="Arial" w:cs="Arial"/>
          <w:b/>
          <w:color w:val="000000" w:themeColor="text1"/>
          <w:sz w:val="28"/>
          <w:szCs w:val="28"/>
        </w:rPr>
        <w:t>Micro Charge Leads</w:t>
      </w:r>
    </w:p>
    <w:p w14:paraId="4BE08991" w14:textId="5978A13D" w:rsidR="001F0ED8" w:rsidRDefault="001F0ED8" w:rsidP="00BF3EC3">
      <w:pPr>
        <w:pStyle w:val="BasicParagraph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96EFF3D" w14:textId="02A8FC12" w:rsidR="001F0ED8" w:rsidRDefault="001F0ED8" w:rsidP="00BF3EC3">
      <w:pPr>
        <w:pStyle w:val="BasicParagraph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3EB12D0" w14:textId="762F918F" w:rsidR="001F0ED8" w:rsidRDefault="001F0ED8" w:rsidP="001F0ED8">
      <w:pPr>
        <w:pStyle w:val="BasicParagraph"/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98026F4" w14:textId="1BB7F279" w:rsidR="001F0ED8" w:rsidRDefault="001F0ED8" w:rsidP="001F0ED8">
      <w:pPr>
        <w:pStyle w:val="BasicParagraph"/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49A3182" w14:textId="1C0FF440" w:rsidR="001F0ED8" w:rsidRDefault="001F0ED8" w:rsidP="001F0ED8">
      <w:pPr>
        <w:pStyle w:val="BasicParagraph"/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73E5757" w14:textId="77777777" w:rsidR="001F0ED8" w:rsidRDefault="001F0ED8" w:rsidP="0072678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bookmarkStart w:id="0" w:name="_Hlk189559063"/>
    </w:p>
    <w:p w14:paraId="099BDE07" w14:textId="77777777" w:rsidR="001F0ED8" w:rsidRDefault="001F0ED8" w:rsidP="0072678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8D03A95" w14:textId="77777777" w:rsidR="001F0ED8" w:rsidRDefault="001F0ED8" w:rsidP="0072678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AFA265C" w14:textId="77777777" w:rsidR="001F0ED8" w:rsidRDefault="001F0ED8" w:rsidP="0072678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F2F68FB" w14:textId="77777777" w:rsidR="001F0ED8" w:rsidRDefault="001F0ED8" w:rsidP="0072678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2B3139C" w14:textId="210074EF" w:rsidR="001F0ED8" w:rsidRPr="001F0ED8" w:rsidRDefault="001F0ED8" w:rsidP="001F0ED8">
      <w:pPr>
        <w:spacing w:line="240" w:lineRule="auto"/>
        <w:ind w:firstLine="0"/>
        <w:jc w:val="center"/>
        <w:rPr>
          <w:rFonts w:ascii="Arial" w:hAnsi="Arial" w:cs="Arial"/>
          <w:sz w:val="16"/>
          <w:szCs w:val="16"/>
        </w:rPr>
      </w:pPr>
      <w:r w:rsidRPr="001F0ED8">
        <w:rPr>
          <w:rFonts w:ascii="Arial" w:hAnsi="Arial" w:cs="Arial"/>
          <w:sz w:val="16"/>
          <w:szCs w:val="16"/>
        </w:rPr>
        <w:t>(Pictured: Left to Right - #27245, #27244 and #27246 Reedy Power Micro Charge Leads)</w:t>
      </w:r>
    </w:p>
    <w:p w14:paraId="1AF71E6B" w14:textId="77777777" w:rsidR="001F0ED8" w:rsidRDefault="001F0ED8" w:rsidP="0072678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6032BC5" w14:textId="77777777" w:rsidR="001F0ED8" w:rsidRDefault="001F0ED8" w:rsidP="0072678D">
      <w:pPr>
        <w:spacing w:line="240" w:lineRule="auto"/>
        <w:ind w:firstLine="0"/>
        <w:rPr>
          <w:rFonts w:ascii="Arial" w:hAnsi="Arial" w:cs="Arial"/>
        </w:rPr>
      </w:pPr>
    </w:p>
    <w:p w14:paraId="6F46168B" w14:textId="16DDCCB6" w:rsidR="0072678D" w:rsidRPr="001F0ED8" w:rsidRDefault="0072678D" w:rsidP="0072678D">
      <w:pPr>
        <w:spacing w:line="240" w:lineRule="auto"/>
        <w:ind w:firstLine="0"/>
        <w:rPr>
          <w:rFonts w:ascii="Arial" w:hAnsi="Arial" w:cs="Arial"/>
        </w:rPr>
      </w:pPr>
      <w:r w:rsidRPr="001F0ED8">
        <w:rPr>
          <w:rFonts w:ascii="Arial" w:hAnsi="Arial" w:cs="Arial"/>
        </w:rPr>
        <w:t>Reedy Power, a leader in high-performance RC electronics, proudly announces the release of new charge leads</w:t>
      </w:r>
      <w:r w:rsidRPr="001F0ED8">
        <w:rPr>
          <w:rFonts w:ascii="Arial" w:hAnsi="Arial" w:cs="Arial"/>
          <w:b/>
          <w:bCs/>
        </w:rPr>
        <w:t xml:space="preserve"> </w:t>
      </w:r>
      <w:r w:rsidRPr="001F0ED8">
        <w:rPr>
          <w:rFonts w:ascii="Arial" w:hAnsi="Arial" w:cs="Arial"/>
        </w:rPr>
        <w:t>specifically designed for the growing 1:28 and 1:24 scale racing segments.</w:t>
      </w:r>
    </w:p>
    <w:p w14:paraId="6EDBC5CF" w14:textId="77777777" w:rsidR="0072678D" w:rsidRPr="001F0ED8" w:rsidRDefault="0072678D" w:rsidP="0072678D">
      <w:pPr>
        <w:spacing w:line="240" w:lineRule="auto"/>
        <w:ind w:firstLine="0"/>
        <w:rPr>
          <w:rFonts w:ascii="Arial" w:hAnsi="Arial" w:cs="Arial"/>
        </w:rPr>
      </w:pPr>
    </w:p>
    <w:p w14:paraId="00408506" w14:textId="77777777" w:rsidR="0072678D" w:rsidRPr="001F0ED8" w:rsidRDefault="0072678D" w:rsidP="0072678D">
      <w:pPr>
        <w:spacing w:line="240" w:lineRule="auto"/>
        <w:ind w:firstLine="0"/>
        <w:rPr>
          <w:rFonts w:ascii="Arial" w:hAnsi="Arial" w:cs="Arial"/>
        </w:rPr>
      </w:pPr>
      <w:r w:rsidRPr="001F0ED8">
        <w:rPr>
          <w:rFonts w:ascii="Arial" w:hAnsi="Arial" w:cs="Arial"/>
        </w:rPr>
        <w:t xml:space="preserve">These premium </w:t>
      </w:r>
      <w:proofErr w:type="gramStart"/>
      <w:r w:rsidRPr="001F0ED8">
        <w:rPr>
          <w:rFonts w:ascii="Arial" w:hAnsi="Arial" w:cs="Arial"/>
        </w:rPr>
        <w:t>charge leads</w:t>
      </w:r>
      <w:proofErr w:type="gramEnd"/>
      <w:r w:rsidRPr="001F0ED8">
        <w:rPr>
          <w:rFonts w:ascii="Arial" w:hAnsi="Arial" w:cs="Arial"/>
        </w:rPr>
        <w:t xml:space="preserve"> </w:t>
      </w:r>
      <w:proofErr w:type="gramStart"/>
      <w:r w:rsidRPr="001F0ED8">
        <w:rPr>
          <w:rFonts w:ascii="Arial" w:hAnsi="Arial" w:cs="Arial"/>
        </w:rPr>
        <w:t>deliver</w:t>
      </w:r>
      <w:proofErr w:type="gramEnd"/>
      <w:r w:rsidRPr="001F0ED8">
        <w:rPr>
          <w:rFonts w:ascii="Arial" w:hAnsi="Arial" w:cs="Arial"/>
        </w:rPr>
        <w:t xml:space="preserve"> reliable, high-current connections for compact LiPo batteries commonly used in micro on-road and off-road racing classes, providing provide racers with flexible options to match their preferred battery configurations while ensuring safe and efficient charging.</w:t>
      </w:r>
    </w:p>
    <w:p w14:paraId="618E66B2" w14:textId="77777777" w:rsidR="005333F6" w:rsidRPr="001F0ED8" w:rsidRDefault="005333F6" w:rsidP="0072678D">
      <w:pPr>
        <w:spacing w:line="240" w:lineRule="auto"/>
        <w:ind w:firstLine="0"/>
        <w:rPr>
          <w:rFonts w:ascii="Arial" w:hAnsi="Arial" w:cs="Arial"/>
        </w:rPr>
      </w:pPr>
    </w:p>
    <w:p w14:paraId="2FA62F0C" w14:textId="45D76555" w:rsidR="005333F6" w:rsidRPr="001F0ED8" w:rsidRDefault="005333F6" w:rsidP="0072678D">
      <w:pPr>
        <w:spacing w:line="240" w:lineRule="auto"/>
        <w:ind w:firstLine="0"/>
        <w:rPr>
          <w:rFonts w:ascii="Arial" w:hAnsi="Arial" w:cs="Arial"/>
        </w:rPr>
      </w:pPr>
      <w:r w:rsidRPr="001F0ED8">
        <w:rPr>
          <w:rFonts w:ascii="Arial" w:hAnsi="Arial" w:cs="Arial"/>
        </w:rPr>
        <w:t>The 2S 2mm Pro Micro Charge Lead is intended for hard case batteries with embedded 2mm sockets</w:t>
      </w:r>
      <w:r w:rsidR="00A87748" w:rsidRPr="001F0ED8">
        <w:rPr>
          <w:rFonts w:ascii="Arial" w:hAnsi="Arial" w:cs="Arial"/>
        </w:rPr>
        <w:t xml:space="preserve">. </w:t>
      </w:r>
      <w:r w:rsidR="00E03011" w:rsidRPr="001F0ED8">
        <w:rPr>
          <w:rFonts w:ascii="Arial" w:hAnsi="Arial" w:cs="Arial"/>
        </w:rPr>
        <w:t xml:space="preserve">The 2S </w:t>
      </w:r>
      <w:r w:rsidRPr="001F0ED8">
        <w:rPr>
          <w:rFonts w:ascii="Arial" w:hAnsi="Arial" w:cs="Arial"/>
        </w:rPr>
        <w:t xml:space="preserve">Parallel Charging Board allows </w:t>
      </w:r>
      <w:r w:rsidR="00E03011" w:rsidRPr="001F0ED8">
        <w:rPr>
          <w:rFonts w:ascii="Arial" w:hAnsi="Arial" w:cs="Arial"/>
        </w:rPr>
        <w:t xml:space="preserve">simultaneous </w:t>
      </w:r>
      <w:r w:rsidRPr="001F0ED8">
        <w:rPr>
          <w:rFonts w:ascii="Arial" w:hAnsi="Arial" w:cs="Arial"/>
        </w:rPr>
        <w:t xml:space="preserve">charging of up to 12 batteries equipped with JST-PH 2.0 </w:t>
      </w:r>
      <w:r w:rsidR="00AF0AF1" w:rsidRPr="001F0ED8">
        <w:rPr>
          <w:rFonts w:ascii="Arial" w:hAnsi="Arial" w:cs="Arial"/>
        </w:rPr>
        <w:t>connectors</w:t>
      </w:r>
      <w:r w:rsidR="00ED4736" w:rsidRPr="001F0ED8">
        <w:rPr>
          <w:rFonts w:ascii="Arial" w:hAnsi="Arial" w:cs="Arial"/>
        </w:rPr>
        <w:t xml:space="preserve"> and</w:t>
      </w:r>
      <w:r w:rsidRPr="001F0ED8">
        <w:rPr>
          <w:rFonts w:ascii="Arial" w:hAnsi="Arial" w:cs="Arial"/>
        </w:rPr>
        <w:t xml:space="preserve"> includes a convenient 2mm bullet adapter</w:t>
      </w:r>
      <w:r w:rsidR="00E03011" w:rsidRPr="001F0ED8">
        <w:rPr>
          <w:rFonts w:ascii="Arial" w:hAnsi="Arial" w:cs="Arial"/>
        </w:rPr>
        <w:t xml:space="preserve"> for hard case batteries with 2mm sockets</w:t>
      </w:r>
      <w:r w:rsidRPr="001F0ED8">
        <w:rPr>
          <w:rFonts w:ascii="Arial" w:hAnsi="Arial" w:cs="Arial"/>
        </w:rPr>
        <w:t>. Additional 2</w:t>
      </w:r>
      <w:r w:rsidR="00AF0AF1" w:rsidRPr="001F0ED8">
        <w:rPr>
          <w:rFonts w:ascii="Arial" w:hAnsi="Arial" w:cs="Arial"/>
        </w:rPr>
        <w:t>mm</w:t>
      </w:r>
      <w:r w:rsidRPr="001F0ED8">
        <w:rPr>
          <w:rFonts w:ascii="Arial" w:hAnsi="Arial" w:cs="Arial"/>
        </w:rPr>
        <w:t xml:space="preserve"> Bullet Adapters are available separately.</w:t>
      </w:r>
    </w:p>
    <w:p w14:paraId="14FFCC2E" w14:textId="74262F34" w:rsidR="004001FA" w:rsidRPr="001F0ED8" w:rsidRDefault="004001FA" w:rsidP="007A1528">
      <w:pPr>
        <w:spacing w:line="240" w:lineRule="auto"/>
        <w:ind w:firstLine="0"/>
        <w:rPr>
          <w:rFonts w:ascii="Arial" w:hAnsi="Arial" w:cs="Arial"/>
          <w:color w:val="000000" w:themeColor="text1"/>
        </w:rPr>
      </w:pPr>
    </w:p>
    <w:p w14:paraId="01A097FD" w14:textId="21DE271F" w:rsidR="0072678D" w:rsidRPr="001F0ED8" w:rsidRDefault="0072678D" w:rsidP="0072678D">
      <w:pPr>
        <w:spacing w:line="240" w:lineRule="auto"/>
        <w:ind w:firstLine="0"/>
        <w:rPr>
          <w:rFonts w:ascii="Arial" w:hAnsi="Arial" w:cs="Arial"/>
        </w:rPr>
      </w:pPr>
      <w:r w:rsidRPr="001F0ED8">
        <w:rPr>
          <w:rFonts w:ascii="Arial" w:hAnsi="Arial" w:cs="Arial"/>
        </w:rPr>
        <w:t xml:space="preserve">“Micro racing continues to grow in popularity, and racers demand the same level of performance and reliability from their charging accessories as they do from their power systems,” said a Reedy Power </w:t>
      </w:r>
      <w:r w:rsidR="005333F6" w:rsidRPr="001F0ED8">
        <w:rPr>
          <w:rFonts w:ascii="Arial" w:hAnsi="Arial" w:cs="Arial"/>
        </w:rPr>
        <w:t>manage</w:t>
      </w:r>
      <w:r w:rsidR="00A87748" w:rsidRPr="001F0ED8">
        <w:rPr>
          <w:rFonts w:ascii="Arial" w:hAnsi="Arial" w:cs="Arial"/>
        </w:rPr>
        <w:t>r</w:t>
      </w:r>
      <w:r w:rsidR="005333F6" w:rsidRPr="001F0ED8">
        <w:rPr>
          <w:rFonts w:ascii="Arial" w:hAnsi="Arial" w:cs="Arial"/>
        </w:rPr>
        <w:t xml:space="preserve"> Rick Hohwart</w:t>
      </w:r>
      <w:r w:rsidRPr="001F0ED8">
        <w:rPr>
          <w:rFonts w:ascii="Arial" w:hAnsi="Arial" w:cs="Arial"/>
        </w:rPr>
        <w:t xml:space="preserve">. “These new charge leads complete the Reedy </w:t>
      </w:r>
      <w:proofErr w:type="gramStart"/>
      <w:r w:rsidRPr="001F0ED8">
        <w:rPr>
          <w:rFonts w:ascii="Arial" w:hAnsi="Arial" w:cs="Arial"/>
        </w:rPr>
        <w:t>Mini Series</w:t>
      </w:r>
      <w:proofErr w:type="gramEnd"/>
      <w:r w:rsidRPr="001F0ED8">
        <w:rPr>
          <w:rFonts w:ascii="Arial" w:hAnsi="Arial" w:cs="Arial"/>
        </w:rPr>
        <w:t xml:space="preserve"> ecosystem, giving drivers in 1:28 and 1:24 classes a professional-grade charging solution that matches the quality of our motors, ESCs, batteries</w:t>
      </w:r>
      <w:r w:rsidR="005333F6" w:rsidRPr="001F0ED8">
        <w:rPr>
          <w:rFonts w:ascii="Arial" w:hAnsi="Arial" w:cs="Arial"/>
        </w:rPr>
        <w:t>, and chargers</w:t>
      </w:r>
      <w:r w:rsidRPr="001F0ED8">
        <w:rPr>
          <w:rFonts w:ascii="Arial" w:hAnsi="Arial" w:cs="Arial"/>
        </w:rPr>
        <w:t>.”</w:t>
      </w:r>
    </w:p>
    <w:p w14:paraId="34A2A0A6" w14:textId="77777777" w:rsidR="00491ABD" w:rsidRPr="001F0ED8" w:rsidRDefault="00491ABD" w:rsidP="00491ABD">
      <w:pPr>
        <w:spacing w:line="240" w:lineRule="auto"/>
        <w:ind w:firstLine="0"/>
        <w:rPr>
          <w:rFonts w:ascii="Arial" w:hAnsi="Arial" w:cs="Arial"/>
          <w:b/>
          <w:bCs/>
          <w:color w:val="000000" w:themeColor="text1"/>
        </w:rPr>
      </w:pPr>
    </w:p>
    <w:p w14:paraId="6A82980E" w14:textId="799E80B1" w:rsidR="004001FA" w:rsidRPr="001F0ED8" w:rsidRDefault="00491ABD" w:rsidP="007A1528">
      <w:pPr>
        <w:spacing w:line="240" w:lineRule="auto"/>
        <w:ind w:firstLine="0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1F0ED8">
        <w:rPr>
          <w:rFonts w:ascii="Arial" w:hAnsi="Arial" w:cs="Arial"/>
          <w:color w:val="000000" w:themeColor="text1"/>
        </w:rPr>
        <w:t xml:space="preserve">Reedy Power micro charge leads are now available for purchase at hobby shops, online retailers, and at www.ReedyPower.com. </w:t>
      </w:r>
    </w:p>
    <w:p w14:paraId="1851E683" w14:textId="77777777" w:rsidR="004001FA" w:rsidRPr="001F0ED8" w:rsidRDefault="004001FA" w:rsidP="007A1528">
      <w:pPr>
        <w:spacing w:line="240" w:lineRule="auto"/>
        <w:ind w:firstLine="0"/>
        <w:rPr>
          <w:rFonts w:ascii="Arial" w:hAnsi="Arial" w:cs="Arial"/>
          <w:color w:val="000000" w:themeColor="text1"/>
        </w:rPr>
      </w:pPr>
    </w:p>
    <w:p w14:paraId="6C335D4A" w14:textId="77777777" w:rsidR="001F0ED8" w:rsidRDefault="001F0ED8" w:rsidP="0072678D">
      <w:pPr>
        <w:spacing w:line="240" w:lineRule="auto"/>
        <w:ind w:firstLine="0"/>
        <w:rPr>
          <w:rFonts w:ascii="Arial" w:hAnsi="Arial" w:cs="Arial"/>
        </w:rPr>
      </w:pPr>
    </w:p>
    <w:p w14:paraId="65D061E3" w14:textId="05FA3E44" w:rsidR="0072678D" w:rsidRPr="001F0ED8" w:rsidRDefault="0072678D" w:rsidP="0072678D">
      <w:pPr>
        <w:spacing w:line="240" w:lineRule="auto"/>
        <w:ind w:firstLine="0"/>
        <w:rPr>
          <w:rFonts w:ascii="Arial" w:hAnsi="Arial" w:cs="Arial"/>
          <w:b/>
          <w:bCs/>
        </w:rPr>
      </w:pPr>
      <w:r w:rsidRPr="001F0ED8">
        <w:rPr>
          <w:rFonts w:ascii="Arial" w:hAnsi="Arial" w:cs="Arial"/>
          <w:b/>
          <w:bCs/>
        </w:rPr>
        <w:t>Key features include:</w:t>
      </w:r>
    </w:p>
    <w:p w14:paraId="06483F3C" w14:textId="3B467356" w:rsidR="0072678D" w:rsidRPr="001F0ED8" w:rsidRDefault="00004921" w:rsidP="0072678D">
      <w:pPr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1F0ED8">
        <w:rPr>
          <w:rFonts w:ascii="Arial" w:hAnsi="Arial" w:cs="Arial"/>
        </w:rPr>
        <w:t>E</w:t>
      </w:r>
      <w:r w:rsidR="0072678D" w:rsidRPr="001F0ED8">
        <w:rPr>
          <w:rFonts w:ascii="Arial" w:hAnsi="Arial" w:cs="Arial"/>
        </w:rPr>
        <w:t xml:space="preserve">ngineered for low-resistance, high-current flow suitable for high-C-rated micro batteries </w:t>
      </w:r>
    </w:p>
    <w:p w14:paraId="18C8224C" w14:textId="5B42E45B" w:rsidR="0072678D" w:rsidRPr="001F0ED8" w:rsidRDefault="0072678D" w:rsidP="0072678D">
      <w:pPr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1F0ED8">
        <w:rPr>
          <w:rFonts w:ascii="Arial" w:hAnsi="Arial" w:cs="Arial"/>
        </w:rPr>
        <w:t>Compatible with standard RC chargers supporting 2S LiPo batteries</w:t>
      </w:r>
    </w:p>
    <w:p w14:paraId="24DF33D2" w14:textId="77777777" w:rsidR="004001FA" w:rsidRDefault="004001FA" w:rsidP="007A1528">
      <w:pPr>
        <w:spacing w:line="240" w:lineRule="auto"/>
        <w:ind w:firstLine="0"/>
        <w:rPr>
          <w:rFonts w:ascii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9"/>
        <w:gridCol w:w="902"/>
        <w:gridCol w:w="3414"/>
        <w:gridCol w:w="990"/>
        <w:gridCol w:w="900"/>
        <w:gridCol w:w="1264"/>
        <w:gridCol w:w="1791"/>
      </w:tblGrid>
      <w:tr w:rsidR="003273B3" w:rsidRPr="00E86809" w14:paraId="61C69D97" w14:textId="77777777" w:rsidTr="003273B3">
        <w:trPr>
          <w:trHeight w:val="28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6511FD" w14:textId="77777777" w:rsidR="003273B3" w:rsidRPr="00E86809" w:rsidRDefault="003273B3" w:rsidP="005D32D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6809">
              <w:rPr>
                <w:rFonts w:ascii="Arial" w:hAnsi="Arial" w:cs="Arial"/>
                <w:b/>
                <w:bCs/>
                <w:color w:val="000000" w:themeColor="text1"/>
              </w:rPr>
              <w:t>UPC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6FCCA2" w14:textId="77777777" w:rsidR="003273B3" w:rsidRPr="00E86809" w:rsidRDefault="003273B3" w:rsidP="005D32D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6809">
              <w:rPr>
                <w:rFonts w:ascii="Arial" w:hAnsi="Arial" w:cs="Arial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0A45C2" w14:textId="77777777" w:rsidR="003273B3" w:rsidRPr="00E86809" w:rsidRDefault="003273B3" w:rsidP="005D32D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6809">
              <w:rPr>
                <w:rFonts w:ascii="Arial" w:hAnsi="Arial" w:cs="Arial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22F452" w14:textId="77777777" w:rsidR="003273B3" w:rsidRPr="00E86809" w:rsidRDefault="003273B3" w:rsidP="005D32D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6809">
              <w:rPr>
                <w:rFonts w:ascii="Arial" w:hAnsi="Arial" w:cs="Arial"/>
                <w:b/>
                <w:bCs/>
                <w:color w:val="000000" w:themeColor="text1"/>
              </w:rPr>
              <w:t>MSRP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03ED9E" w14:textId="77777777" w:rsidR="003273B3" w:rsidRPr="00E86809" w:rsidRDefault="003273B3" w:rsidP="005D32D7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20"/>
                <w:szCs w:val="20"/>
              </w:rPr>
            </w:pPr>
            <w:r w:rsidRPr="00E86809">
              <w:rPr>
                <w:rStyle w:val="IntroCopy"/>
                <w:b/>
                <w:bCs/>
                <w:color w:val="000000" w:themeColor="text1"/>
                <w:sz w:val="20"/>
                <w:szCs w:val="20"/>
              </w:rPr>
              <w:t>MAP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8760A0" w14:textId="13E48683" w:rsidR="003273B3" w:rsidRPr="00E86809" w:rsidRDefault="003273B3" w:rsidP="003273B3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b/>
                <w:bCs/>
                <w:color w:val="000000" w:themeColor="text1"/>
                <w:sz w:val="20"/>
                <w:szCs w:val="20"/>
              </w:rPr>
              <w:t>COO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BF9BBE" w14:textId="59D3FC6A" w:rsidR="003273B3" w:rsidRPr="00E86809" w:rsidRDefault="003273B3" w:rsidP="005D32D7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20"/>
                <w:szCs w:val="20"/>
              </w:rPr>
            </w:pPr>
            <w:r w:rsidRPr="00E86809">
              <w:rPr>
                <w:rStyle w:val="IntroCopy"/>
                <w:b/>
                <w:bCs/>
                <w:color w:val="000000" w:themeColor="text1"/>
                <w:sz w:val="20"/>
                <w:szCs w:val="20"/>
              </w:rPr>
              <w:t>Available</w:t>
            </w:r>
          </w:p>
        </w:tc>
      </w:tr>
      <w:tr w:rsidR="003273B3" w:rsidRPr="00E86809" w14:paraId="24BDFAB3" w14:textId="77777777" w:rsidTr="001F0ED8">
        <w:trPr>
          <w:trHeight w:val="504"/>
          <w:jc w:val="center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89455" w14:textId="3FAFC301" w:rsidR="003273B3" w:rsidRPr="00C715E8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78469527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2446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F38A0" w14:textId="43B4341F" w:rsidR="003273B3" w:rsidRPr="00C715E8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27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244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C315B" w14:textId="1DF83C54" w:rsidR="003273B3" w:rsidRPr="00394C5A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94C5A">
              <w:rPr>
                <w:rFonts w:ascii="Arial" w:hAnsi="Arial" w:cs="Arial"/>
                <w:color w:val="000000"/>
                <w:sz w:val="19"/>
                <w:szCs w:val="19"/>
              </w:rPr>
              <w:t>2S Parallel Charging Board w/2mm Bullet Adapter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B17" w14:textId="29D81306" w:rsidR="003273B3" w:rsidRPr="00C715E8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$1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4</w:t>
            </w: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.99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3516" w14:textId="0FB8D9F4" w:rsidR="003273B3" w:rsidRPr="00C715E8" w:rsidRDefault="003273B3" w:rsidP="00394C5A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EE0000"/>
                <w:sz w:val="20"/>
                <w:szCs w:val="20"/>
              </w:rPr>
            </w:pPr>
            <w:r w:rsidRPr="00C715E8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>12</w:t>
            </w:r>
            <w:r w:rsidRPr="00C715E8">
              <w:rPr>
                <w:rFonts w:ascii="Arial" w:hAnsi="Arial" w:cs="Arial"/>
                <w:sz w:val="19"/>
                <w:szCs w:val="19"/>
              </w:rPr>
              <w:t>.99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1454" w14:textId="55E70B5B" w:rsidR="003273B3" w:rsidRPr="00E86809" w:rsidRDefault="001F0ED8" w:rsidP="00394C5A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noProof/>
                <w:color w:val="000000" w:themeColor="text1"/>
                <w:sz w:val="20"/>
                <w:szCs w:val="20"/>
              </w:rPr>
              <w:t>CN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5DC3" w14:textId="4892A61A" w:rsidR="003273B3" w:rsidRPr="00E86809" w:rsidRDefault="003273B3" w:rsidP="00394C5A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20"/>
                <w:szCs w:val="20"/>
              </w:rPr>
            </w:pPr>
            <w:r w:rsidRPr="00E86809">
              <w:rPr>
                <w:rStyle w:val="IntroCopy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3145C19" wp14:editId="0B860E06">
                  <wp:extent cx="790575" cy="276225"/>
                  <wp:effectExtent l="0" t="0" r="9525" b="9525"/>
                  <wp:docPr id="8" name="Picture 8" descr="button-buy-now-200px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button-buy-now-200px">
                            <a:hlinkClick r:id="rId11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B3" w:rsidRPr="00E86809" w14:paraId="01869525" w14:textId="77777777" w:rsidTr="001F0ED8">
        <w:trPr>
          <w:trHeight w:val="504"/>
          <w:jc w:val="center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477E58" w14:textId="1FEC1A0A" w:rsidR="003273B3" w:rsidRPr="00C715E8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78469527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2453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C6BD39" w14:textId="0ECCC75A" w:rsidR="003273B3" w:rsidRPr="00C715E8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27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245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5629F1" w14:textId="471A8409" w:rsidR="003273B3" w:rsidRPr="00394C5A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94C5A">
              <w:rPr>
                <w:rFonts w:ascii="Arial" w:hAnsi="Arial" w:cs="Arial"/>
                <w:color w:val="000000"/>
                <w:sz w:val="19"/>
                <w:szCs w:val="19"/>
              </w:rPr>
              <w:t>2mm Bullet Adapter (2)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3F4AA" w14:textId="3F7CE465" w:rsidR="003273B3" w:rsidRPr="00C715E8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$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</w:t>
            </w: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.99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E102C" w14:textId="5C83FF24" w:rsidR="003273B3" w:rsidRPr="00C715E8" w:rsidRDefault="003273B3" w:rsidP="00394C5A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>$8</w:t>
            </w:r>
            <w:r w:rsidRPr="00C715E8">
              <w:rPr>
                <w:rFonts w:ascii="Arial" w:hAnsi="Arial" w:cs="Arial"/>
                <w:sz w:val="19"/>
                <w:szCs w:val="19"/>
              </w:rPr>
              <w:t>.99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2C1E9" w14:textId="1C8EFA4C" w:rsidR="003273B3" w:rsidRPr="00E86809" w:rsidRDefault="001F0ED8" w:rsidP="00394C5A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noProof/>
                <w:color w:val="000000" w:themeColor="text1"/>
                <w:sz w:val="20"/>
                <w:szCs w:val="20"/>
              </w:rPr>
              <w:t>CN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F4FD6" w14:textId="0747AF0A" w:rsidR="003273B3" w:rsidRPr="00E86809" w:rsidRDefault="003273B3" w:rsidP="00394C5A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20"/>
                <w:szCs w:val="20"/>
              </w:rPr>
            </w:pPr>
            <w:r w:rsidRPr="00E86809">
              <w:rPr>
                <w:rStyle w:val="IntroCopy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AF24E77" wp14:editId="30D4A577">
                  <wp:extent cx="790575" cy="276225"/>
                  <wp:effectExtent l="0" t="0" r="9525" b="9525"/>
                  <wp:docPr id="35" name="Picture 35" descr="button-buy-now-200px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button-buy-now-200px">
                            <a:hlinkClick r:id="rId1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B3" w:rsidRPr="00E86809" w14:paraId="266C5B69" w14:textId="77777777" w:rsidTr="001F0ED8">
        <w:trPr>
          <w:trHeight w:val="504"/>
          <w:jc w:val="center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3CA6E" w14:textId="54D8E13E" w:rsidR="003273B3" w:rsidRPr="00C715E8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78469527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2460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9B76C" w14:textId="153C292A" w:rsidR="003273B3" w:rsidRPr="00C715E8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27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246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EA5CB" w14:textId="442E4A9B" w:rsidR="003273B3" w:rsidRPr="00394C5A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94C5A">
              <w:rPr>
                <w:rFonts w:ascii="Arial" w:hAnsi="Arial" w:cs="Arial"/>
                <w:color w:val="000000"/>
                <w:sz w:val="19"/>
                <w:szCs w:val="19"/>
              </w:rPr>
              <w:t>2S 2mm Pro Micro Charge Lead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(500mm)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461" w14:textId="42EEF2E9" w:rsidR="003273B3" w:rsidRPr="00C715E8" w:rsidRDefault="003273B3" w:rsidP="00394C5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$2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6</w:t>
            </w:r>
            <w:r w:rsidRPr="00C715E8">
              <w:rPr>
                <w:rFonts w:ascii="Arial" w:hAnsi="Arial" w:cs="Arial"/>
                <w:color w:val="000000" w:themeColor="text1"/>
                <w:sz w:val="19"/>
                <w:szCs w:val="19"/>
              </w:rPr>
              <w:t>.99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996" w14:textId="2925C6F7" w:rsidR="003273B3" w:rsidRDefault="003273B3" w:rsidP="00394C5A">
            <w:pPr>
              <w:pStyle w:val="BasicParagraph"/>
              <w:spacing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$21</w:t>
            </w:r>
            <w:r w:rsidRPr="00C715E8">
              <w:rPr>
                <w:rFonts w:ascii="Arial" w:hAnsi="Arial" w:cs="Arial"/>
                <w:sz w:val="19"/>
                <w:szCs w:val="19"/>
              </w:rPr>
              <w:t>.99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AFC" w14:textId="34250436" w:rsidR="003273B3" w:rsidRPr="00E86809" w:rsidRDefault="001F0ED8" w:rsidP="00394C5A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noProof/>
                <w:color w:val="000000" w:themeColor="text1"/>
                <w:sz w:val="20"/>
                <w:szCs w:val="20"/>
              </w:rPr>
              <w:t>CN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336" w14:textId="3EA5F916" w:rsidR="003273B3" w:rsidRPr="00E86809" w:rsidRDefault="003273B3" w:rsidP="00394C5A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20"/>
                <w:szCs w:val="20"/>
              </w:rPr>
            </w:pPr>
            <w:r w:rsidRPr="00E86809">
              <w:rPr>
                <w:rStyle w:val="IntroCopy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AEE2D00" wp14:editId="68DCA34A">
                  <wp:extent cx="790575" cy="276225"/>
                  <wp:effectExtent l="0" t="0" r="9525" b="9525"/>
                  <wp:docPr id="651169060" name="Picture 651169060" descr="button-buy-now-200px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169060" name="Picture 651169060" descr="button-buy-now-200px">
                            <a:hlinkClick r:id="rId14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606A36E" w14:textId="77777777" w:rsidR="00244C46" w:rsidRPr="00244C46" w:rsidRDefault="00244C46" w:rsidP="00AE24B2">
      <w:pPr>
        <w:pStyle w:val="BasicParagraph"/>
        <w:rPr>
          <w:rStyle w:val="IntroCopy"/>
          <w:sz w:val="22"/>
          <w:szCs w:val="22"/>
        </w:rPr>
      </w:pPr>
    </w:p>
    <w:sectPr w:rsidR="00244C46" w:rsidRPr="00244C46" w:rsidSect="001F0ED8">
      <w:headerReference w:type="default" r:id="rId15"/>
      <w:footerReference w:type="default" r:id="rId16"/>
      <w:pgSz w:w="12240" w:h="15840"/>
      <w:pgMar w:top="450" w:right="720" w:bottom="720" w:left="720" w:header="3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0AD5" w14:textId="77777777" w:rsidR="00552FD5" w:rsidRDefault="00552FD5" w:rsidP="0078313A">
      <w:pPr>
        <w:spacing w:line="240" w:lineRule="auto"/>
      </w:pPr>
      <w:r>
        <w:separator/>
      </w:r>
    </w:p>
  </w:endnote>
  <w:endnote w:type="continuationSeparator" w:id="0">
    <w:p w14:paraId="17D7FE6F" w14:textId="77777777" w:rsidR="00552FD5" w:rsidRDefault="00552FD5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531881AD" w:rsidR="00D42AC2" w:rsidRPr="008A3481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859237760" name="Picture 859237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33D8" w14:textId="77777777" w:rsidR="00552FD5" w:rsidRDefault="00552FD5" w:rsidP="0078313A">
      <w:pPr>
        <w:spacing w:line="240" w:lineRule="auto"/>
      </w:pPr>
      <w:r>
        <w:separator/>
      </w:r>
    </w:p>
  </w:footnote>
  <w:footnote w:type="continuationSeparator" w:id="0">
    <w:p w14:paraId="65D2232A" w14:textId="77777777" w:rsidR="00552FD5" w:rsidRDefault="00552FD5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BAB9" w14:textId="77777777" w:rsidR="00C91B8D" w:rsidRDefault="00A8278E" w:rsidP="00B415E1">
    <w:pPr>
      <w:pStyle w:val="Header"/>
      <w:ind w:firstLine="0"/>
      <w:jc w:val="center"/>
    </w:pPr>
    <w:r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661594034" name="Picture 661594034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2E92BB1"/>
    <w:multiLevelType w:val="hybridMultilevel"/>
    <w:tmpl w:val="591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038F5"/>
    <w:multiLevelType w:val="multilevel"/>
    <w:tmpl w:val="8E5C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B7E82"/>
    <w:multiLevelType w:val="multilevel"/>
    <w:tmpl w:val="26A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A05C2"/>
    <w:multiLevelType w:val="multilevel"/>
    <w:tmpl w:val="317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730C7"/>
    <w:multiLevelType w:val="multilevel"/>
    <w:tmpl w:val="F2D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02940">
    <w:abstractNumId w:val="5"/>
  </w:num>
  <w:num w:numId="2" w16cid:durableId="1797138929">
    <w:abstractNumId w:val="24"/>
  </w:num>
  <w:num w:numId="3" w16cid:durableId="1946844250">
    <w:abstractNumId w:val="1"/>
  </w:num>
  <w:num w:numId="4" w16cid:durableId="282689369">
    <w:abstractNumId w:val="11"/>
  </w:num>
  <w:num w:numId="5" w16cid:durableId="701516442">
    <w:abstractNumId w:val="7"/>
  </w:num>
  <w:num w:numId="6" w16cid:durableId="1258101186">
    <w:abstractNumId w:val="8"/>
  </w:num>
  <w:num w:numId="7" w16cid:durableId="1597637353">
    <w:abstractNumId w:val="18"/>
  </w:num>
  <w:num w:numId="8" w16cid:durableId="2000764210">
    <w:abstractNumId w:val="15"/>
  </w:num>
  <w:num w:numId="9" w16cid:durableId="1882549706">
    <w:abstractNumId w:val="2"/>
  </w:num>
  <w:num w:numId="10" w16cid:durableId="1830558366">
    <w:abstractNumId w:val="19"/>
  </w:num>
  <w:num w:numId="11" w16cid:durableId="2018848470">
    <w:abstractNumId w:val="4"/>
  </w:num>
  <w:num w:numId="12" w16cid:durableId="663123589">
    <w:abstractNumId w:val="9"/>
  </w:num>
  <w:num w:numId="13" w16cid:durableId="1291282303">
    <w:abstractNumId w:val="10"/>
  </w:num>
  <w:num w:numId="14" w16cid:durableId="1415931107">
    <w:abstractNumId w:val="16"/>
  </w:num>
  <w:num w:numId="15" w16cid:durableId="1828748018">
    <w:abstractNumId w:val="21"/>
  </w:num>
  <w:num w:numId="16" w16cid:durableId="1873416231">
    <w:abstractNumId w:val="0"/>
  </w:num>
  <w:num w:numId="17" w16cid:durableId="443892567">
    <w:abstractNumId w:val="22"/>
  </w:num>
  <w:num w:numId="18" w16cid:durableId="464586713">
    <w:abstractNumId w:val="23"/>
  </w:num>
  <w:num w:numId="19" w16cid:durableId="1345135493">
    <w:abstractNumId w:val="13"/>
  </w:num>
  <w:num w:numId="20" w16cid:durableId="900209265">
    <w:abstractNumId w:val="6"/>
  </w:num>
  <w:num w:numId="21" w16cid:durableId="3477783">
    <w:abstractNumId w:val="3"/>
  </w:num>
  <w:num w:numId="22" w16cid:durableId="271985572">
    <w:abstractNumId w:val="12"/>
  </w:num>
  <w:num w:numId="23" w16cid:durableId="1072779863">
    <w:abstractNumId w:val="17"/>
  </w:num>
  <w:num w:numId="24" w16cid:durableId="69353492">
    <w:abstractNumId w:val="14"/>
  </w:num>
  <w:num w:numId="25" w16cid:durableId="11455084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4921"/>
    <w:rsid w:val="00007462"/>
    <w:rsid w:val="0001006D"/>
    <w:rsid w:val="00010C5B"/>
    <w:rsid w:val="00014CE3"/>
    <w:rsid w:val="0002080A"/>
    <w:rsid w:val="0002458A"/>
    <w:rsid w:val="00026D30"/>
    <w:rsid w:val="0003470D"/>
    <w:rsid w:val="00037BAA"/>
    <w:rsid w:val="00052CF6"/>
    <w:rsid w:val="00062493"/>
    <w:rsid w:val="0006294B"/>
    <w:rsid w:val="00062A8F"/>
    <w:rsid w:val="00063181"/>
    <w:rsid w:val="0006367B"/>
    <w:rsid w:val="00064965"/>
    <w:rsid w:val="00086958"/>
    <w:rsid w:val="0008788B"/>
    <w:rsid w:val="00091EFD"/>
    <w:rsid w:val="00093E37"/>
    <w:rsid w:val="000958B2"/>
    <w:rsid w:val="000A015A"/>
    <w:rsid w:val="000A411A"/>
    <w:rsid w:val="000B1B5D"/>
    <w:rsid w:val="000B6C7B"/>
    <w:rsid w:val="000C1B72"/>
    <w:rsid w:val="000C2D1F"/>
    <w:rsid w:val="000C6212"/>
    <w:rsid w:val="000C63BE"/>
    <w:rsid w:val="000C733E"/>
    <w:rsid w:val="000D524B"/>
    <w:rsid w:val="000E2DE1"/>
    <w:rsid w:val="000E447A"/>
    <w:rsid w:val="000F2597"/>
    <w:rsid w:val="000F4B61"/>
    <w:rsid w:val="000F5996"/>
    <w:rsid w:val="000F7F8E"/>
    <w:rsid w:val="001012DD"/>
    <w:rsid w:val="001143E6"/>
    <w:rsid w:val="001215E9"/>
    <w:rsid w:val="001252F1"/>
    <w:rsid w:val="00133A50"/>
    <w:rsid w:val="0013584C"/>
    <w:rsid w:val="00136DBB"/>
    <w:rsid w:val="00140215"/>
    <w:rsid w:val="00142213"/>
    <w:rsid w:val="00142371"/>
    <w:rsid w:val="00150222"/>
    <w:rsid w:val="00152781"/>
    <w:rsid w:val="0015724E"/>
    <w:rsid w:val="0015734E"/>
    <w:rsid w:val="00160BDE"/>
    <w:rsid w:val="00163AF7"/>
    <w:rsid w:val="00165FF3"/>
    <w:rsid w:val="0017172E"/>
    <w:rsid w:val="00172391"/>
    <w:rsid w:val="001724D1"/>
    <w:rsid w:val="0017720A"/>
    <w:rsid w:val="00177D37"/>
    <w:rsid w:val="0018262F"/>
    <w:rsid w:val="00183D94"/>
    <w:rsid w:val="00184269"/>
    <w:rsid w:val="00184EAA"/>
    <w:rsid w:val="00191DAD"/>
    <w:rsid w:val="00193112"/>
    <w:rsid w:val="00197E39"/>
    <w:rsid w:val="001B008E"/>
    <w:rsid w:val="001B035A"/>
    <w:rsid w:val="001B08A1"/>
    <w:rsid w:val="001B11D6"/>
    <w:rsid w:val="001B61FD"/>
    <w:rsid w:val="001C5252"/>
    <w:rsid w:val="001C629D"/>
    <w:rsid w:val="001C6D3E"/>
    <w:rsid w:val="001D0A6B"/>
    <w:rsid w:val="001D5D4E"/>
    <w:rsid w:val="001E17D7"/>
    <w:rsid w:val="001E6FBB"/>
    <w:rsid w:val="001E745F"/>
    <w:rsid w:val="001F0ED8"/>
    <w:rsid w:val="001F13B0"/>
    <w:rsid w:val="001F4A40"/>
    <w:rsid w:val="001F65EB"/>
    <w:rsid w:val="001F70DA"/>
    <w:rsid w:val="0020527E"/>
    <w:rsid w:val="002072ED"/>
    <w:rsid w:val="00207B61"/>
    <w:rsid w:val="002131C1"/>
    <w:rsid w:val="002140F4"/>
    <w:rsid w:val="0021432D"/>
    <w:rsid w:val="002147B1"/>
    <w:rsid w:val="002230C3"/>
    <w:rsid w:val="002260B3"/>
    <w:rsid w:val="002313D4"/>
    <w:rsid w:val="00242AB9"/>
    <w:rsid w:val="00242DFA"/>
    <w:rsid w:val="00243223"/>
    <w:rsid w:val="00244C46"/>
    <w:rsid w:val="00246C0A"/>
    <w:rsid w:val="0025299C"/>
    <w:rsid w:val="00260289"/>
    <w:rsid w:val="00267AF3"/>
    <w:rsid w:val="00282570"/>
    <w:rsid w:val="00294D0B"/>
    <w:rsid w:val="00296C01"/>
    <w:rsid w:val="002B532A"/>
    <w:rsid w:val="002C2C09"/>
    <w:rsid w:val="002C5298"/>
    <w:rsid w:val="002C6E23"/>
    <w:rsid w:val="002C7523"/>
    <w:rsid w:val="002C7A1A"/>
    <w:rsid w:val="002D4600"/>
    <w:rsid w:val="002D4BB7"/>
    <w:rsid w:val="002D569E"/>
    <w:rsid w:val="002D7C93"/>
    <w:rsid w:val="002F6267"/>
    <w:rsid w:val="003027B6"/>
    <w:rsid w:val="003047B2"/>
    <w:rsid w:val="00305D3B"/>
    <w:rsid w:val="00307F57"/>
    <w:rsid w:val="00310B01"/>
    <w:rsid w:val="00311246"/>
    <w:rsid w:val="0031696D"/>
    <w:rsid w:val="003213F6"/>
    <w:rsid w:val="003228DB"/>
    <w:rsid w:val="00324858"/>
    <w:rsid w:val="00324BE0"/>
    <w:rsid w:val="003273B3"/>
    <w:rsid w:val="0033055A"/>
    <w:rsid w:val="00336FAD"/>
    <w:rsid w:val="00344A3C"/>
    <w:rsid w:val="00345BEA"/>
    <w:rsid w:val="00346FD8"/>
    <w:rsid w:val="003509C0"/>
    <w:rsid w:val="003520FC"/>
    <w:rsid w:val="003757FF"/>
    <w:rsid w:val="00377BD5"/>
    <w:rsid w:val="003827A6"/>
    <w:rsid w:val="00387765"/>
    <w:rsid w:val="00390D17"/>
    <w:rsid w:val="003927C3"/>
    <w:rsid w:val="003940D0"/>
    <w:rsid w:val="00394C5A"/>
    <w:rsid w:val="00395A70"/>
    <w:rsid w:val="003A51B9"/>
    <w:rsid w:val="003B36A7"/>
    <w:rsid w:val="003C3078"/>
    <w:rsid w:val="003C641D"/>
    <w:rsid w:val="003D456E"/>
    <w:rsid w:val="003E3EEC"/>
    <w:rsid w:val="003E3F8C"/>
    <w:rsid w:val="003F1251"/>
    <w:rsid w:val="003F3713"/>
    <w:rsid w:val="003F5849"/>
    <w:rsid w:val="004001FA"/>
    <w:rsid w:val="0040188D"/>
    <w:rsid w:val="004022C9"/>
    <w:rsid w:val="004046C4"/>
    <w:rsid w:val="004136D4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5084"/>
    <w:rsid w:val="004553AE"/>
    <w:rsid w:val="00461F91"/>
    <w:rsid w:val="00462997"/>
    <w:rsid w:val="00463014"/>
    <w:rsid w:val="0047014A"/>
    <w:rsid w:val="00470981"/>
    <w:rsid w:val="004740F4"/>
    <w:rsid w:val="004834D0"/>
    <w:rsid w:val="00484428"/>
    <w:rsid w:val="00484724"/>
    <w:rsid w:val="004906A7"/>
    <w:rsid w:val="00490781"/>
    <w:rsid w:val="00490A2A"/>
    <w:rsid w:val="00491ABD"/>
    <w:rsid w:val="00492217"/>
    <w:rsid w:val="00492B8C"/>
    <w:rsid w:val="004A3492"/>
    <w:rsid w:val="004A3B86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E0C99"/>
    <w:rsid w:val="004E49D3"/>
    <w:rsid w:val="004E7A7B"/>
    <w:rsid w:val="004F74EC"/>
    <w:rsid w:val="004F77E5"/>
    <w:rsid w:val="00502929"/>
    <w:rsid w:val="00506144"/>
    <w:rsid w:val="00512279"/>
    <w:rsid w:val="00517378"/>
    <w:rsid w:val="005212F3"/>
    <w:rsid w:val="0052222B"/>
    <w:rsid w:val="00523193"/>
    <w:rsid w:val="00527196"/>
    <w:rsid w:val="0052758E"/>
    <w:rsid w:val="00527F83"/>
    <w:rsid w:val="005333F6"/>
    <w:rsid w:val="00536EA2"/>
    <w:rsid w:val="005411D3"/>
    <w:rsid w:val="00541753"/>
    <w:rsid w:val="00543173"/>
    <w:rsid w:val="005474C8"/>
    <w:rsid w:val="005509B1"/>
    <w:rsid w:val="00552FD5"/>
    <w:rsid w:val="00556809"/>
    <w:rsid w:val="00557FD1"/>
    <w:rsid w:val="00560891"/>
    <w:rsid w:val="00561D1C"/>
    <w:rsid w:val="00562A2A"/>
    <w:rsid w:val="00570F03"/>
    <w:rsid w:val="00583622"/>
    <w:rsid w:val="00584CB2"/>
    <w:rsid w:val="00586A19"/>
    <w:rsid w:val="00592243"/>
    <w:rsid w:val="00595E10"/>
    <w:rsid w:val="0059721A"/>
    <w:rsid w:val="005A37F7"/>
    <w:rsid w:val="005A42B3"/>
    <w:rsid w:val="005A6E6A"/>
    <w:rsid w:val="005A795A"/>
    <w:rsid w:val="005B12C6"/>
    <w:rsid w:val="005B2BE3"/>
    <w:rsid w:val="005B344D"/>
    <w:rsid w:val="005B6F2B"/>
    <w:rsid w:val="005C50C8"/>
    <w:rsid w:val="005C5E92"/>
    <w:rsid w:val="005D1F05"/>
    <w:rsid w:val="005D32D7"/>
    <w:rsid w:val="005E022F"/>
    <w:rsid w:val="005F2347"/>
    <w:rsid w:val="005F78BA"/>
    <w:rsid w:val="00607662"/>
    <w:rsid w:val="00611320"/>
    <w:rsid w:val="006145B5"/>
    <w:rsid w:val="0061796B"/>
    <w:rsid w:val="00621E10"/>
    <w:rsid w:val="006225C2"/>
    <w:rsid w:val="00631FB2"/>
    <w:rsid w:val="006359A9"/>
    <w:rsid w:val="00635F63"/>
    <w:rsid w:val="00642DA0"/>
    <w:rsid w:val="0064508B"/>
    <w:rsid w:val="0064526D"/>
    <w:rsid w:val="0064648D"/>
    <w:rsid w:val="00647200"/>
    <w:rsid w:val="00651D34"/>
    <w:rsid w:val="00657F98"/>
    <w:rsid w:val="00661054"/>
    <w:rsid w:val="0067086F"/>
    <w:rsid w:val="00675B23"/>
    <w:rsid w:val="006776AC"/>
    <w:rsid w:val="006815DE"/>
    <w:rsid w:val="006830D3"/>
    <w:rsid w:val="00697A13"/>
    <w:rsid w:val="006A0229"/>
    <w:rsid w:val="006A1275"/>
    <w:rsid w:val="006A177F"/>
    <w:rsid w:val="006A2BF3"/>
    <w:rsid w:val="006A5BA4"/>
    <w:rsid w:val="006A75B2"/>
    <w:rsid w:val="006A7E47"/>
    <w:rsid w:val="006B12B1"/>
    <w:rsid w:val="006B6EC6"/>
    <w:rsid w:val="006C0483"/>
    <w:rsid w:val="006C30E8"/>
    <w:rsid w:val="006C727E"/>
    <w:rsid w:val="006D0423"/>
    <w:rsid w:val="006D0F85"/>
    <w:rsid w:val="006D10F7"/>
    <w:rsid w:val="006E1502"/>
    <w:rsid w:val="006F0A80"/>
    <w:rsid w:val="006F116F"/>
    <w:rsid w:val="006F732E"/>
    <w:rsid w:val="00701CB7"/>
    <w:rsid w:val="00701D34"/>
    <w:rsid w:val="00702B41"/>
    <w:rsid w:val="007043A1"/>
    <w:rsid w:val="0071072D"/>
    <w:rsid w:val="007109AC"/>
    <w:rsid w:val="00712B8E"/>
    <w:rsid w:val="00715BD4"/>
    <w:rsid w:val="00721DAE"/>
    <w:rsid w:val="0072649B"/>
    <w:rsid w:val="0072678D"/>
    <w:rsid w:val="00727719"/>
    <w:rsid w:val="00731C8D"/>
    <w:rsid w:val="00734B6B"/>
    <w:rsid w:val="0073539A"/>
    <w:rsid w:val="00736A76"/>
    <w:rsid w:val="00736FBC"/>
    <w:rsid w:val="00741CC7"/>
    <w:rsid w:val="00742071"/>
    <w:rsid w:val="00744882"/>
    <w:rsid w:val="00755C88"/>
    <w:rsid w:val="00756E04"/>
    <w:rsid w:val="007629B5"/>
    <w:rsid w:val="00765156"/>
    <w:rsid w:val="00767A92"/>
    <w:rsid w:val="00772EBB"/>
    <w:rsid w:val="0078313A"/>
    <w:rsid w:val="00791FDB"/>
    <w:rsid w:val="00795E15"/>
    <w:rsid w:val="007974AE"/>
    <w:rsid w:val="007A1528"/>
    <w:rsid w:val="007B5A1F"/>
    <w:rsid w:val="007B6F48"/>
    <w:rsid w:val="007C123C"/>
    <w:rsid w:val="007D591B"/>
    <w:rsid w:val="007E072B"/>
    <w:rsid w:val="007E7B17"/>
    <w:rsid w:val="007F0D39"/>
    <w:rsid w:val="007F386C"/>
    <w:rsid w:val="007F4573"/>
    <w:rsid w:val="00804EE8"/>
    <w:rsid w:val="00815901"/>
    <w:rsid w:val="00824849"/>
    <w:rsid w:val="00824A54"/>
    <w:rsid w:val="0083246C"/>
    <w:rsid w:val="00836A31"/>
    <w:rsid w:val="00845F78"/>
    <w:rsid w:val="0084658D"/>
    <w:rsid w:val="00846623"/>
    <w:rsid w:val="008469A1"/>
    <w:rsid w:val="00847A4F"/>
    <w:rsid w:val="00852FE6"/>
    <w:rsid w:val="00857E87"/>
    <w:rsid w:val="00866632"/>
    <w:rsid w:val="00867355"/>
    <w:rsid w:val="00877771"/>
    <w:rsid w:val="008823D6"/>
    <w:rsid w:val="00891643"/>
    <w:rsid w:val="008A2153"/>
    <w:rsid w:val="008A3481"/>
    <w:rsid w:val="008A52C8"/>
    <w:rsid w:val="008A5CA2"/>
    <w:rsid w:val="008A73AF"/>
    <w:rsid w:val="008B311E"/>
    <w:rsid w:val="008B6127"/>
    <w:rsid w:val="008B6E72"/>
    <w:rsid w:val="008C19E6"/>
    <w:rsid w:val="008C2B35"/>
    <w:rsid w:val="008C3203"/>
    <w:rsid w:val="008C3F71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10013"/>
    <w:rsid w:val="00912554"/>
    <w:rsid w:val="009147E2"/>
    <w:rsid w:val="009201B0"/>
    <w:rsid w:val="0092024F"/>
    <w:rsid w:val="00921C15"/>
    <w:rsid w:val="00923BC9"/>
    <w:rsid w:val="0092634D"/>
    <w:rsid w:val="00926612"/>
    <w:rsid w:val="00932342"/>
    <w:rsid w:val="00933548"/>
    <w:rsid w:val="009342C5"/>
    <w:rsid w:val="0094003C"/>
    <w:rsid w:val="00944DBA"/>
    <w:rsid w:val="009455CA"/>
    <w:rsid w:val="0095105F"/>
    <w:rsid w:val="0095234B"/>
    <w:rsid w:val="009556B4"/>
    <w:rsid w:val="00955951"/>
    <w:rsid w:val="009607B3"/>
    <w:rsid w:val="00966CEB"/>
    <w:rsid w:val="00967351"/>
    <w:rsid w:val="009674FB"/>
    <w:rsid w:val="00974B27"/>
    <w:rsid w:val="009757AA"/>
    <w:rsid w:val="00975844"/>
    <w:rsid w:val="00975C40"/>
    <w:rsid w:val="009848D2"/>
    <w:rsid w:val="00986DA1"/>
    <w:rsid w:val="009A49E0"/>
    <w:rsid w:val="009A7658"/>
    <w:rsid w:val="009B0D11"/>
    <w:rsid w:val="009B125F"/>
    <w:rsid w:val="009B42B1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01CD"/>
    <w:rsid w:val="00A05477"/>
    <w:rsid w:val="00A172ED"/>
    <w:rsid w:val="00A20653"/>
    <w:rsid w:val="00A2277C"/>
    <w:rsid w:val="00A22EB3"/>
    <w:rsid w:val="00A23947"/>
    <w:rsid w:val="00A24945"/>
    <w:rsid w:val="00A30781"/>
    <w:rsid w:val="00A34233"/>
    <w:rsid w:val="00A52E29"/>
    <w:rsid w:val="00A5494E"/>
    <w:rsid w:val="00A55BC5"/>
    <w:rsid w:val="00A57375"/>
    <w:rsid w:val="00A6049D"/>
    <w:rsid w:val="00A63337"/>
    <w:rsid w:val="00A639E0"/>
    <w:rsid w:val="00A643EC"/>
    <w:rsid w:val="00A66192"/>
    <w:rsid w:val="00A728BA"/>
    <w:rsid w:val="00A741C3"/>
    <w:rsid w:val="00A76D8A"/>
    <w:rsid w:val="00A8278E"/>
    <w:rsid w:val="00A87059"/>
    <w:rsid w:val="00A87748"/>
    <w:rsid w:val="00A96C66"/>
    <w:rsid w:val="00AC2AAB"/>
    <w:rsid w:val="00AC7026"/>
    <w:rsid w:val="00AD255D"/>
    <w:rsid w:val="00AD3D7B"/>
    <w:rsid w:val="00AD5438"/>
    <w:rsid w:val="00AE24B2"/>
    <w:rsid w:val="00AE56F7"/>
    <w:rsid w:val="00AF019D"/>
    <w:rsid w:val="00AF0AF1"/>
    <w:rsid w:val="00AF1E7C"/>
    <w:rsid w:val="00AF5C7B"/>
    <w:rsid w:val="00B01906"/>
    <w:rsid w:val="00B01EFC"/>
    <w:rsid w:val="00B0205A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5AF1"/>
    <w:rsid w:val="00B16C3F"/>
    <w:rsid w:val="00B2161A"/>
    <w:rsid w:val="00B22B98"/>
    <w:rsid w:val="00B25BAE"/>
    <w:rsid w:val="00B319B8"/>
    <w:rsid w:val="00B351CE"/>
    <w:rsid w:val="00B370FC"/>
    <w:rsid w:val="00B415E1"/>
    <w:rsid w:val="00B44B63"/>
    <w:rsid w:val="00B45FA0"/>
    <w:rsid w:val="00B524FE"/>
    <w:rsid w:val="00B61819"/>
    <w:rsid w:val="00B621CB"/>
    <w:rsid w:val="00B67D7D"/>
    <w:rsid w:val="00B70305"/>
    <w:rsid w:val="00B70C65"/>
    <w:rsid w:val="00B71471"/>
    <w:rsid w:val="00B726CA"/>
    <w:rsid w:val="00B83F89"/>
    <w:rsid w:val="00B8472D"/>
    <w:rsid w:val="00B863C3"/>
    <w:rsid w:val="00B9191F"/>
    <w:rsid w:val="00B91D7D"/>
    <w:rsid w:val="00B943A0"/>
    <w:rsid w:val="00B977F0"/>
    <w:rsid w:val="00BB42B7"/>
    <w:rsid w:val="00BB4538"/>
    <w:rsid w:val="00BB457B"/>
    <w:rsid w:val="00BB709E"/>
    <w:rsid w:val="00BB733D"/>
    <w:rsid w:val="00BC5704"/>
    <w:rsid w:val="00BC6ABF"/>
    <w:rsid w:val="00BC78DF"/>
    <w:rsid w:val="00BD05B7"/>
    <w:rsid w:val="00BE0616"/>
    <w:rsid w:val="00BE187C"/>
    <w:rsid w:val="00BE23CE"/>
    <w:rsid w:val="00BE510B"/>
    <w:rsid w:val="00BE72C3"/>
    <w:rsid w:val="00BF3EC3"/>
    <w:rsid w:val="00BF694F"/>
    <w:rsid w:val="00C010E2"/>
    <w:rsid w:val="00C078C3"/>
    <w:rsid w:val="00C1071C"/>
    <w:rsid w:val="00C1317E"/>
    <w:rsid w:val="00C13E57"/>
    <w:rsid w:val="00C13F4B"/>
    <w:rsid w:val="00C15D8B"/>
    <w:rsid w:val="00C1633A"/>
    <w:rsid w:val="00C2000F"/>
    <w:rsid w:val="00C23DB8"/>
    <w:rsid w:val="00C30BB1"/>
    <w:rsid w:val="00C3371C"/>
    <w:rsid w:val="00C34216"/>
    <w:rsid w:val="00C355D7"/>
    <w:rsid w:val="00C36B3A"/>
    <w:rsid w:val="00C379DE"/>
    <w:rsid w:val="00C565E0"/>
    <w:rsid w:val="00C57DAA"/>
    <w:rsid w:val="00C616E4"/>
    <w:rsid w:val="00C67838"/>
    <w:rsid w:val="00C67CC2"/>
    <w:rsid w:val="00C759EA"/>
    <w:rsid w:val="00C75C12"/>
    <w:rsid w:val="00C87BB6"/>
    <w:rsid w:val="00C91B8D"/>
    <w:rsid w:val="00C92B66"/>
    <w:rsid w:val="00C92D08"/>
    <w:rsid w:val="00C969D4"/>
    <w:rsid w:val="00C96D42"/>
    <w:rsid w:val="00CA1E48"/>
    <w:rsid w:val="00CB0586"/>
    <w:rsid w:val="00CB4145"/>
    <w:rsid w:val="00CB4389"/>
    <w:rsid w:val="00CB50CE"/>
    <w:rsid w:val="00CC0C61"/>
    <w:rsid w:val="00CC25F3"/>
    <w:rsid w:val="00CD31DA"/>
    <w:rsid w:val="00CD7783"/>
    <w:rsid w:val="00CE51A2"/>
    <w:rsid w:val="00CF24D6"/>
    <w:rsid w:val="00D00D66"/>
    <w:rsid w:val="00D05FAD"/>
    <w:rsid w:val="00D22420"/>
    <w:rsid w:val="00D268DB"/>
    <w:rsid w:val="00D30A57"/>
    <w:rsid w:val="00D32EB3"/>
    <w:rsid w:val="00D42AC2"/>
    <w:rsid w:val="00D4386E"/>
    <w:rsid w:val="00D4409D"/>
    <w:rsid w:val="00D47864"/>
    <w:rsid w:val="00D52CA8"/>
    <w:rsid w:val="00D561D5"/>
    <w:rsid w:val="00D57CFC"/>
    <w:rsid w:val="00D667FC"/>
    <w:rsid w:val="00D67551"/>
    <w:rsid w:val="00D67A03"/>
    <w:rsid w:val="00D742F9"/>
    <w:rsid w:val="00D756A2"/>
    <w:rsid w:val="00D76ED9"/>
    <w:rsid w:val="00D77056"/>
    <w:rsid w:val="00D77A17"/>
    <w:rsid w:val="00D80431"/>
    <w:rsid w:val="00D8081F"/>
    <w:rsid w:val="00D81241"/>
    <w:rsid w:val="00D82438"/>
    <w:rsid w:val="00D94A56"/>
    <w:rsid w:val="00DA1B10"/>
    <w:rsid w:val="00DA34A0"/>
    <w:rsid w:val="00DA6B41"/>
    <w:rsid w:val="00DB5469"/>
    <w:rsid w:val="00DC3D4B"/>
    <w:rsid w:val="00DC3E0B"/>
    <w:rsid w:val="00DC6416"/>
    <w:rsid w:val="00DC78BE"/>
    <w:rsid w:val="00DD015C"/>
    <w:rsid w:val="00DD0F28"/>
    <w:rsid w:val="00DD6E3D"/>
    <w:rsid w:val="00DE2E68"/>
    <w:rsid w:val="00DE5058"/>
    <w:rsid w:val="00DE6CAB"/>
    <w:rsid w:val="00DF3A94"/>
    <w:rsid w:val="00DF59D6"/>
    <w:rsid w:val="00E03011"/>
    <w:rsid w:val="00E076F4"/>
    <w:rsid w:val="00E11394"/>
    <w:rsid w:val="00E14240"/>
    <w:rsid w:val="00E1424E"/>
    <w:rsid w:val="00E229ED"/>
    <w:rsid w:val="00E24306"/>
    <w:rsid w:val="00E253C4"/>
    <w:rsid w:val="00E25AC0"/>
    <w:rsid w:val="00E3282A"/>
    <w:rsid w:val="00E3337A"/>
    <w:rsid w:val="00E3419C"/>
    <w:rsid w:val="00E347E3"/>
    <w:rsid w:val="00E46B35"/>
    <w:rsid w:val="00E47775"/>
    <w:rsid w:val="00E5614F"/>
    <w:rsid w:val="00E60AF9"/>
    <w:rsid w:val="00E642CB"/>
    <w:rsid w:val="00E659FC"/>
    <w:rsid w:val="00E65B0E"/>
    <w:rsid w:val="00E6718E"/>
    <w:rsid w:val="00E714B0"/>
    <w:rsid w:val="00E72FD0"/>
    <w:rsid w:val="00E86924"/>
    <w:rsid w:val="00E97738"/>
    <w:rsid w:val="00EA222F"/>
    <w:rsid w:val="00EA3D07"/>
    <w:rsid w:val="00EA652F"/>
    <w:rsid w:val="00EB1ED2"/>
    <w:rsid w:val="00EB3FF2"/>
    <w:rsid w:val="00EC5BD3"/>
    <w:rsid w:val="00ED3DBD"/>
    <w:rsid w:val="00ED4736"/>
    <w:rsid w:val="00EE54AE"/>
    <w:rsid w:val="00EF07CA"/>
    <w:rsid w:val="00EF182B"/>
    <w:rsid w:val="00EF75C0"/>
    <w:rsid w:val="00F02D6E"/>
    <w:rsid w:val="00F10C9A"/>
    <w:rsid w:val="00F1340A"/>
    <w:rsid w:val="00F14C02"/>
    <w:rsid w:val="00F14E7A"/>
    <w:rsid w:val="00F162FA"/>
    <w:rsid w:val="00F25822"/>
    <w:rsid w:val="00F26405"/>
    <w:rsid w:val="00F322F1"/>
    <w:rsid w:val="00F421AA"/>
    <w:rsid w:val="00F446B5"/>
    <w:rsid w:val="00F50C82"/>
    <w:rsid w:val="00F51391"/>
    <w:rsid w:val="00F51D73"/>
    <w:rsid w:val="00F521B0"/>
    <w:rsid w:val="00F52E3A"/>
    <w:rsid w:val="00F53049"/>
    <w:rsid w:val="00F6368A"/>
    <w:rsid w:val="00F652A9"/>
    <w:rsid w:val="00F66678"/>
    <w:rsid w:val="00F671CB"/>
    <w:rsid w:val="00F73D99"/>
    <w:rsid w:val="00F74E59"/>
    <w:rsid w:val="00F8350F"/>
    <w:rsid w:val="00F8497F"/>
    <w:rsid w:val="00F879AC"/>
    <w:rsid w:val="00F90C66"/>
    <w:rsid w:val="00FA044B"/>
    <w:rsid w:val="00FA4115"/>
    <w:rsid w:val="00FA6148"/>
    <w:rsid w:val="00FB061B"/>
    <w:rsid w:val="00FB6BCD"/>
    <w:rsid w:val="00FB763D"/>
    <w:rsid w:val="00FC370D"/>
    <w:rsid w:val="00FC44D0"/>
    <w:rsid w:val="00FC4ABF"/>
    <w:rsid w:val="00FD2C37"/>
    <w:rsid w:val="00FD6C5D"/>
    <w:rsid w:val="00FE45AD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63A509F2-D44A-47F6-A877-1C9C6C26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4E59"/>
    <w:pPr>
      <w:spacing w:line="276" w:lineRule="auto"/>
      <w:ind w:left="720" w:firstLine="0"/>
      <w:contextualSpacing/>
    </w:pPr>
    <w:rPr>
      <w:rFonts w:asciiTheme="minorHAnsi" w:eastAsiaTheme="minorHAnsi" w:hAnsiTheme="minorHAnsi"/>
      <w:sz w:val="22"/>
      <w:szCs w:val="22"/>
    </w:rPr>
  </w:style>
  <w:style w:type="character" w:customStyle="1" w:styleId="apple-converted-space">
    <w:name w:val="apple-converted-space"/>
    <w:rsid w:val="00F74E59"/>
  </w:style>
  <w:style w:type="paragraph" w:styleId="Quote">
    <w:name w:val="Quote"/>
    <w:basedOn w:val="Normal"/>
    <w:next w:val="Normal"/>
    <w:link w:val="QuoteChar"/>
    <w:uiPriority w:val="29"/>
    <w:qFormat/>
    <w:rsid w:val="00D80431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0431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60years.associatedelectrics.com/2mm-bullet-adapter-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60years.associatedelectrics.com/2s-parallel-charging-board-w-2mm-bullet-adapt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60years.associatedelectrics.com/2s-2mm-pro-micro-charge-lead-500m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EBE8-908B-41C7-B1DD-E8988807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300</Words>
  <Characters>1731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1989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dc:description/>
  <cp:lastModifiedBy>Michael Myers</cp:lastModifiedBy>
  <cp:revision>4</cp:revision>
  <cp:lastPrinted>2011-03-23T15:25:00Z</cp:lastPrinted>
  <dcterms:created xsi:type="dcterms:W3CDTF">2026-04-10T18:08:00Z</dcterms:created>
  <dcterms:modified xsi:type="dcterms:W3CDTF">2026-04-10T19:41:00Z</dcterms:modified>
</cp:coreProperties>
</file>